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不符合规定药品名单</w:t>
      </w:r>
    </w:p>
    <w:tbl>
      <w:tblPr>
        <w:tblStyle w:val="3"/>
        <w:tblW w:w="546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36"/>
        <w:gridCol w:w="1068"/>
        <w:gridCol w:w="1106"/>
        <w:gridCol w:w="1121"/>
        <w:gridCol w:w="718"/>
        <w:gridCol w:w="1571"/>
        <w:gridCol w:w="2421"/>
        <w:gridCol w:w="826"/>
        <w:gridCol w:w="1120"/>
        <w:gridCol w:w="1481"/>
        <w:gridCol w:w="14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药品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标示药品上市许可持有人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标示生产企业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批号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抽样环节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检品来源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检验依据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不符合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规定项目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石菖蒲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河北国仁堂药业有限公司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240602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北京柏瑞堂中医诊所有限公司北京百草康顺诊所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中华人民共和国药典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[检查]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性状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北京市门头沟区市场监督管理检验检测所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经标示生产企业所在地药品监管部门核查，生产企业与被抽样单位无业务往来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五加皮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北京天圣药业有限公司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2210024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使用单位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北京</w:t>
            </w:r>
            <w:r>
              <w:rPr>
                <w:rFonts w:hint="eastAsia" w:eastAsia="仿宋_GB2312"/>
                <w:bCs/>
                <w:color w:val="auto"/>
                <w:kern w:val="0"/>
                <w:szCs w:val="21"/>
                <w:lang w:eastAsia="zh-CN"/>
              </w:rPr>
              <w:t>仲博中医</w:t>
            </w: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医院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《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中华人民共和国药典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[检查]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总灰分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浸出物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</w:rPr>
              <w:t>北京市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丰台区食品药品监控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山药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北京和盛堂药业有限公司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G00501230901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使用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北京市密云区健福医院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鉴别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（显微）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北京市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密云区计量检定和食药安全监测中心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麦冬</w:t>
            </w:r>
          </w:p>
        </w:tc>
        <w:tc>
          <w:tcPr>
            <w:tcW w:w="49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3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北京三和药业有限公司</w:t>
            </w:r>
          </w:p>
        </w:tc>
        <w:tc>
          <w:tcPr>
            <w:tcW w:w="35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40220101</w:t>
            </w:r>
          </w:p>
        </w:tc>
        <w:tc>
          <w:tcPr>
            <w:tcW w:w="362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中药饮片</w:t>
            </w:r>
          </w:p>
        </w:tc>
        <w:tc>
          <w:tcPr>
            <w:tcW w:w="23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经营单位</w:t>
            </w:r>
          </w:p>
        </w:tc>
        <w:tc>
          <w:tcPr>
            <w:tcW w:w="507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北京嘉事京西医药科技有限公司</w:t>
            </w:r>
          </w:p>
        </w:tc>
        <w:tc>
          <w:tcPr>
            <w:tcW w:w="7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《中华人民共和国药典》2020年版一部</w:t>
            </w:r>
          </w:p>
        </w:tc>
        <w:tc>
          <w:tcPr>
            <w:tcW w:w="26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不符合规定</w:t>
            </w:r>
          </w:p>
        </w:tc>
        <w:tc>
          <w:tcPr>
            <w:tcW w:w="36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[性状]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[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鉴别</w:t>
            </w:r>
            <w:r>
              <w:rPr>
                <w:rFonts w:eastAsia="仿宋_GB2312"/>
                <w:color w:val="000000"/>
                <w:kern w:val="0"/>
                <w:szCs w:val="21"/>
              </w:rPr>
              <w:t>]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北京市药品检验研究院</w:t>
            </w:r>
          </w:p>
        </w:tc>
        <w:tc>
          <w:tcPr>
            <w:tcW w:w="47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E"/>
    <w:rsid w:val="00BB12EE"/>
    <w:rsid w:val="00D67046"/>
    <w:rsid w:val="00ED426B"/>
    <w:rsid w:val="3F115886"/>
    <w:rsid w:val="5B9FC185"/>
    <w:rsid w:val="5E37A58C"/>
    <w:rsid w:val="75733351"/>
    <w:rsid w:val="8DB515CE"/>
    <w:rsid w:val="B5FA3FBA"/>
    <w:rsid w:val="BB7912D4"/>
    <w:rsid w:val="CBAF846B"/>
    <w:rsid w:val="CBDFBF20"/>
    <w:rsid w:val="DDF275E8"/>
    <w:rsid w:val="DF6E780D"/>
    <w:rsid w:val="EF5ECDAC"/>
    <w:rsid w:val="EFFED3C9"/>
    <w:rsid w:val="F3F7E681"/>
    <w:rsid w:val="F67B0122"/>
    <w:rsid w:val="F7DDA78D"/>
    <w:rsid w:val="F7FA0041"/>
    <w:rsid w:val="F83F226C"/>
    <w:rsid w:val="FF7C8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289</Words>
  <Characters>1648</Characters>
  <Lines>13</Lines>
  <Paragraphs>3</Paragraphs>
  <TotalTime>45</TotalTime>
  <ScaleCrop>false</ScaleCrop>
  <LinksUpToDate>false</LinksUpToDate>
  <CharactersWithSpaces>1934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2024-12-29T17:15:00Z</dcterms:created>
  <dc:creator>pc</dc:creator>
  <cp:lastModifiedBy>张祎楠</cp:lastModifiedBy>
  <cp:lastPrinted>2025-03-26T23:58:00Z</cp:lastPrinted>
  <dcterms:modified xsi:type="dcterms:W3CDTF">2025-05-22T17:44:52Z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