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75FB" w14:textId="4AE3E3DE" w:rsidR="002915F3" w:rsidRDefault="002915F3" w:rsidP="002915F3">
      <w:pPr>
        <w:spacing w:after="0" w:line="560" w:lineRule="exact"/>
        <w:mirrorIndents/>
        <w:rPr>
          <w:rFonts w:ascii="黑体" w:eastAsia="黑体" w:hAnsi="黑体" w:cs="黑体" w:hint="eastAsia"/>
          <w:sz w:val="32"/>
          <w:szCs w:val="32"/>
        </w:rPr>
      </w:pPr>
      <w:r w:rsidRPr="002915F3">
        <w:rPr>
          <w:rFonts w:ascii="黑体" w:eastAsia="黑体" w:hAnsi="黑体" w:cs="黑体" w:hint="eastAsia"/>
          <w:sz w:val="32"/>
          <w:szCs w:val="32"/>
        </w:rPr>
        <w:t>附件2</w:t>
      </w:r>
    </w:p>
    <w:p w14:paraId="433C0A8E" w14:textId="77777777" w:rsidR="002915F3" w:rsidRPr="002915F3" w:rsidRDefault="002915F3" w:rsidP="002915F3">
      <w:pPr>
        <w:spacing w:after="0" w:line="560" w:lineRule="exact"/>
        <w:mirrorIndents/>
        <w:rPr>
          <w:rFonts w:ascii="黑体" w:eastAsia="黑体" w:hAnsi="黑体" w:cs="黑体" w:hint="eastAsia"/>
          <w:sz w:val="32"/>
          <w:szCs w:val="32"/>
        </w:rPr>
      </w:pPr>
    </w:p>
    <w:p w14:paraId="2A6B497C" w14:textId="659718C4" w:rsidR="009F6AEA" w:rsidRPr="005948EA" w:rsidRDefault="009F6AEA" w:rsidP="009F6AEA">
      <w:pPr>
        <w:spacing w:after="0" w:line="560" w:lineRule="exact"/>
        <w:mirrorIndents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5948EA">
        <w:rPr>
          <w:rFonts w:ascii="方正小标宋简体" w:eastAsia="方正小标宋简体" w:hAnsi="黑体" w:cs="黑体" w:hint="eastAsia"/>
          <w:sz w:val="44"/>
          <w:szCs w:val="44"/>
        </w:rPr>
        <w:t>关于</w:t>
      </w:r>
      <w:bookmarkStart w:id="0" w:name="_Hlk228367634"/>
      <w:r w:rsidRPr="005948EA">
        <w:rPr>
          <w:rFonts w:ascii="方正小标宋简体" w:eastAsia="方正小标宋简体" w:hAnsi="黑体" w:cs="黑体" w:hint="eastAsia"/>
          <w:sz w:val="44"/>
          <w:szCs w:val="44"/>
        </w:rPr>
        <w:t>《</w:t>
      </w:r>
      <w:r w:rsidR="00582EFA" w:rsidRPr="00582EFA">
        <w:rPr>
          <w:rFonts w:ascii="方正小标宋简体" w:eastAsia="方正小标宋简体" w:hAnsi="黑体" w:cs="黑体" w:hint="eastAsia"/>
          <w:sz w:val="44"/>
          <w:szCs w:val="44"/>
        </w:rPr>
        <w:t>北京市生物医药研发用物品进口工作方案</w:t>
      </w:r>
      <w:r w:rsidRPr="005948EA">
        <w:rPr>
          <w:rFonts w:ascii="方正小标宋简体" w:eastAsia="方正小标宋简体" w:hAnsi="黑体" w:cs="黑体" w:hint="eastAsia"/>
          <w:sz w:val="44"/>
          <w:szCs w:val="44"/>
        </w:rPr>
        <w:t>（征求意见稿）》</w:t>
      </w:r>
      <w:bookmarkEnd w:id="0"/>
      <w:r w:rsidRPr="005948EA">
        <w:rPr>
          <w:rFonts w:ascii="方正小标宋简体" w:eastAsia="方正小标宋简体" w:hAnsi="黑体" w:cs="黑体" w:hint="eastAsia"/>
          <w:sz w:val="44"/>
          <w:szCs w:val="44"/>
        </w:rPr>
        <w:t>起草说明</w:t>
      </w:r>
    </w:p>
    <w:p w14:paraId="70EED9E2" w14:textId="77777777" w:rsidR="009F6AEA" w:rsidRDefault="009F6AEA" w:rsidP="009F6AEA">
      <w:pPr>
        <w:spacing w:after="0" w:line="560" w:lineRule="exact"/>
        <w:ind w:firstLineChars="200" w:firstLine="640"/>
        <w:mirrorIndents/>
        <w:jc w:val="both"/>
        <w:rPr>
          <w:rFonts w:ascii="黑体" w:eastAsia="黑体" w:hAnsi="黑体" w:cs="仿宋" w:hint="eastAsia"/>
          <w:sz w:val="32"/>
          <w:szCs w:val="32"/>
        </w:rPr>
      </w:pPr>
      <w:bookmarkStart w:id="1" w:name="OLE_LINK1"/>
    </w:p>
    <w:p w14:paraId="1629AA04" w14:textId="77777777" w:rsidR="009F6AEA" w:rsidRPr="005948EA" w:rsidRDefault="009F6AEA" w:rsidP="009F6AEA">
      <w:pPr>
        <w:spacing w:after="0" w:line="560" w:lineRule="exact"/>
        <w:ind w:firstLineChars="200" w:firstLine="640"/>
        <w:contextualSpacing/>
        <w:jc w:val="both"/>
        <w:rPr>
          <w:rFonts w:ascii="黑体" w:eastAsia="黑体" w:hAnsi="黑体" w:cs="仿宋" w:hint="eastAsia"/>
          <w:sz w:val="32"/>
          <w:szCs w:val="32"/>
        </w:rPr>
      </w:pPr>
      <w:r w:rsidRPr="005948EA">
        <w:rPr>
          <w:rFonts w:ascii="黑体" w:eastAsia="黑体" w:hAnsi="黑体" w:cs="仿宋" w:hint="eastAsia"/>
          <w:sz w:val="32"/>
          <w:szCs w:val="32"/>
        </w:rPr>
        <w:t>一、</w:t>
      </w:r>
      <w:r w:rsidRPr="005948EA">
        <w:rPr>
          <w:rFonts w:ascii="黑体" w:eastAsia="黑体" w:hAnsi="黑体" w:hint="eastAsia"/>
          <w:sz w:val="32"/>
          <w:szCs w:val="32"/>
        </w:rPr>
        <w:t>起草的背景和必要性</w:t>
      </w:r>
    </w:p>
    <w:p w14:paraId="74E00198" w14:textId="6B92DAE0" w:rsidR="001933C6" w:rsidRDefault="0095414F" w:rsidP="00AE0220">
      <w:pPr>
        <w:widowControl/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仿宋" w:hint="eastAsia"/>
          <w:sz w:val="32"/>
          <w:szCs w:val="32"/>
        </w:rPr>
      </w:pPr>
      <w:r w:rsidRPr="0095414F">
        <w:rPr>
          <w:rFonts w:ascii="仿宋_GB2312" w:eastAsia="仿宋_GB2312" w:hAnsi="仿宋" w:hint="eastAsia"/>
          <w:sz w:val="32"/>
          <w:szCs w:val="32"/>
        </w:rPr>
        <w:t>生物医药企业</w:t>
      </w:r>
      <w:r w:rsidR="00627301">
        <w:rPr>
          <w:rFonts w:ascii="仿宋_GB2312" w:eastAsia="仿宋_GB2312" w:hAnsi="仿宋" w:hint="eastAsia"/>
          <w:sz w:val="32"/>
          <w:szCs w:val="32"/>
        </w:rPr>
        <w:t>在</w:t>
      </w:r>
      <w:r w:rsidRPr="0095414F">
        <w:rPr>
          <w:rFonts w:ascii="仿宋_GB2312" w:eastAsia="仿宋_GB2312" w:hAnsi="仿宋" w:hint="eastAsia"/>
          <w:sz w:val="32"/>
          <w:szCs w:val="32"/>
        </w:rPr>
        <w:t>研发过程中</w:t>
      </w:r>
      <w:r w:rsidR="008E7EB1">
        <w:rPr>
          <w:rFonts w:ascii="仿宋_GB2312" w:eastAsia="仿宋_GB2312" w:hAnsi="仿宋" w:hint="eastAsia"/>
          <w:sz w:val="32"/>
          <w:szCs w:val="32"/>
        </w:rPr>
        <w:t>进口</w:t>
      </w:r>
      <w:r w:rsidRPr="0095414F">
        <w:rPr>
          <w:rFonts w:ascii="仿宋_GB2312" w:eastAsia="仿宋_GB2312" w:hAnsi="仿宋" w:hint="eastAsia"/>
          <w:sz w:val="32"/>
          <w:szCs w:val="32"/>
        </w:rPr>
        <w:t>部分研发用物品</w:t>
      </w:r>
      <w:r w:rsidR="00627301">
        <w:rPr>
          <w:rFonts w:ascii="仿宋_GB2312" w:eastAsia="仿宋_GB2312" w:hAnsi="仿宋" w:hint="eastAsia"/>
          <w:sz w:val="32"/>
          <w:szCs w:val="32"/>
        </w:rPr>
        <w:t>时，</w:t>
      </w:r>
      <w:r w:rsidR="001933C6" w:rsidRPr="001933C6">
        <w:rPr>
          <w:rFonts w:ascii="仿宋_GB2312" w:eastAsia="仿宋_GB2312" w:hAnsi="仿宋" w:hint="eastAsia"/>
          <w:sz w:val="32"/>
          <w:szCs w:val="32"/>
        </w:rPr>
        <w:t>不符合《药品进口管理办法》规定的情形，无法取得《进口药品通关单》</w:t>
      </w:r>
      <w:r w:rsidR="001933C6">
        <w:rPr>
          <w:rFonts w:ascii="仿宋_GB2312" w:eastAsia="仿宋_GB2312" w:hAnsi="仿宋" w:hint="eastAsia"/>
          <w:sz w:val="32"/>
          <w:szCs w:val="32"/>
        </w:rPr>
        <w:t>，</w:t>
      </w:r>
      <w:r w:rsidRPr="0095414F">
        <w:rPr>
          <w:rFonts w:ascii="仿宋_GB2312" w:eastAsia="仿宋_GB2312" w:hAnsi="仿宋" w:hint="eastAsia"/>
          <w:sz w:val="32"/>
          <w:szCs w:val="32"/>
        </w:rPr>
        <w:t>但在海关办理通关手续时，因</w:t>
      </w:r>
      <w:r w:rsidR="001933C6">
        <w:rPr>
          <w:rFonts w:ascii="仿宋_GB2312" w:eastAsia="仿宋_GB2312" w:hAnsi="仿宋" w:hint="eastAsia"/>
          <w:sz w:val="32"/>
          <w:szCs w:val="32"/>
        </w:rPr>
        <w:t>所</w:t>
      </w:r>
      <w:r w:rsidR="00627301">
        <w:rPr>
          <w:rFonts w:ascii="仿宋_GB2312" w:eastAsia="仿宋_GB2312" w:hAnsi="仿宋" w:hint="eastAsia"/>
          <w:sz w:val="32"/>
          <w:szCs w:val="32"/>
        </w:rPr>
        <w:t>进口物品</w:t>
      </w:r>
      <w:r w:rsidR="00687D5E">
        <w:rPr>
          <w:rFonts w:ascii="仿宋_GB2312" w:eastAsia="仿宋_GB2312" w:hAnsi="仿宋" w:hint="eastAsia"/>
          <w:sz w:val="32"/>
          <w:szCs w:val="32"/>
        </w:rPr>
        <w:t>的</w:t>
      </w:r>
      <w:r w:rsidRPr="0095414F">
        <w:rPr>
          <w:rFonts w:ascii="仿宋_GB2312" w:eastAsia="仿宋_GB2312" w:hAnsi="仿宋" w:hint="eastAsia"/>
          <w:sz w:val="32"/>
          <w:szCs w:val="32"/>
        </w:rPr>
        <w:t>商品编码列入《进口药品目录》需要提交《进口药品通关单》，导致无法通关。为解决上述</w:t>
      </w:r>
      <w:r w:rsidR="00687D5E">
        <w:rPr>
          <w:rFonts w:ascii="仿宋_GB2312" w:eastAsia="仿宋_GB2312" w:hAnsi="仿宋" w:hint="eastAsia"/>
          <w:sz w:val="32"/>
          <w:szCs w:val="32"/>
        </w:rPr>
        <w:t>难题</w:t>
      </w:r>
      <w:r w:rsidRPr="0095414F">
        <w:rPr>
          <w:rFonts w:ascii="仿宋_GB2312" w:eastAsia="仿宋_GB2312" w:hAnsi="仿宋" w:hint="eastAsia"/>
          <w:sz w:val="32"/>
          <w:szCs w:val="32"/>
        </w:rPr>
        <w:t>，</w:t>
      </w:r>
      <w:proofErr w:type="gramStart"/>
      <w:r w:rsidRPr="0095414F">
        <w:rPr>
          <w:rFonts w:ascii="仿宋_GB2312" w:eastAsia="仿宋_GB2312" w:hAnsi="仿宋" w:hint="eastAsia"/>
          <w:sz w:val="32"/>
          <w:szCs w:val="32"/>
        </w:rPr>
        <w:t>2022年</w:t>
      </w:r>
      <w:r>
        <w:rPr>
          <w:rFonts w:ascii="仿宋_GB2312" w:eastAsia="仿宋_GB2312" w:hAnsi="仿宋" w:hint="eastAsia"/>
          <w:sz w:val="32"/>
          <w:szCs w:val="32"/>
        </w:rPr>
        <w:t>市药监</w:t>
      </w:r>
      <w:proofErr w:type="gramEnd"/>
      <w:r w:rsidRPr="0095414F">
        <w:rPr>
          <w:rFonts w:ascii="仿宋_GB2312" w:eastAsia="仿宋_GB2312" w:hAnsi="仿宋" w:hint="eastAsia"/>
          <w:sz w:val="32"/>
          <w:szCs w:val="32"/>
        </w:rPr>
        <w:t>局联合市科委、市经信局、市商务局、北京海关等四部门</w:t>
      </w:r>
      <w:r w:rsidR="00627301">
        <w:rPr>
          <w:rFonts w:ascii="仿宋_GB2312" w:eastAsia="仿宋_GB2312" w:hAnsi="仿宋" w:hint="eastAsia"/>
          <w:sz w:val="32"/>
          <w:szCs w:val="32"/>
        </w:rPr>
        <w:t>，</w:t>
      </w:r>
      <w:r w:rsidRPr="0095414F">
        <w:rPr>
          <w:rFonts w:ascii="仿宋_GB2312" w:eastAsia="仿宋_GB2312" w:hAnsi="仿宋" w:hint="eastAsia"/>
          <w:sz w:val="32"/>
          <w:szCs w:val="32"/>
        </w:rPr>
        <w:t>制定并发布《北京市生物医药研发用物品进口试点方案》</w:t>
      </w:r>
      <w:r w:rsidR="00687D5E" w:rsidRPr="00687D5E"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 w:rsidR="00687D5E" w:rsidRPr="00687D5E">
        <w:rPr>
          <w:rFonts w:ascii="仿宋_GB2312" w:eastAsia="仿宋_GB2312" w:hAnsi="仿宋" w:hint="eastAsia"/>
          <w:sz w:val="32"/>
          <w:szCs w:val="32"/>
        </w:rPr>
        <w:t>京药监发</w:t>
      </w:r>
      <w:proofErr w:type="gramEnd"/>
      <w:r w:rsidR="00687D5E" w:rsidRPr="00687D5E">
        <w:rPr>
          <w:rFonts w:ascii="仿宋_GB2312" w:eastAsia="仿宋_GB2312" w:hAnsi="仿宋" w:hint="eastAsia"/>
          <w:sz w:val="32"/>
          <w:szCs w:val="32"/>
        </w:rPr>
        <w:t>〔2022〕166号）</w:t>
      </w:r>
      <w:r w:rsidRPr="0095414F">
        <w:rPr>
          <w:rFonts w:ascii="仿宋_GB2312" w:eastAsia="仿宋_GB2312" w:hAnsi="仿宋" w:hint="eastAsia"/>
          <w:sz w:val="32"/>
          <w:szCs w:val="32"/>
        </w:rPr>
        <w:t>（以下简称《试点方案》），</w:t>
      </w:r>
      <w:r w:rsidR="001933C6" w:rsidRPr="001933C6">
        <w:rPr>
          <w:rFonts w:ascii="仿宋_GB2312" w:eastAsia="仿宋_GB2312" w:hAnsi="仿宋" w:hint="eastAsia"/>
          <w:sz w:val="32"/>
          <w:szCs w:val="32"/>
        </w:rPr>
        <w:t>建立本市生物医药企业（研发机构）进口研发用物品“白名单”制度，对于纳入“白名单”的物品进口，申请单位无需申领《进口药品通关单》</w:t>
      </w:r>
      <w:r w:rsidR="001933C6">
        <w:rPr>
          <w:rFonts w:ascii="仿宋_GB2312" w:eastAsia="仿宋_GB2312" w:hAnsi="仿宋" w:hint="eastAsia"/>
          <w:sz w:val="32"/>
          <w:szCs w:val="32"/>
        </w:rPr>
        <w:t>即可在北京海关办理通关</w:t>
      </w:r>
      <w:r w:rsidR="001933C6" w:rsidRPr="001933C6">
        <w:rPr>
          <w:rFonts w:ascii="仿宋_GB2312" w:eastAsia="仿宋_GB2312" w:hAnsi="仿宋" w:hint="eastAsia"/>
          <w:sz w:val="32"/>
          <w:szCs w:val="32"/>
        </w:rPr>
        <w:t>。</w:t>
      </w:r>
      <w:r w:rsidRPr="0095414F">
        <w:rPr>
          <w:rFonts w:ascii="仿宋_GB2312" w:eastAsia="仿宋_GB2312" w:hAnsi="仿宋" w:hint="eastAsia"/>
          <w:sz w:val="32"/>
          <w:szCs w:val="32"/>
        </w:rPr>
        <w:t>按照《试点方案》，第一轮试点已于2024年6月到期。</w:t>
      </w:r>
      <w:r w:rsidR="00687D5E">
        <w:rPr>
          <w:rFonts w:ascii="仿宋_GB2312" w:eastAsia="仿宋_GB2312" w:hAnsi="仿宋" w:hint="eastAsia"/>
          <w:sz w:val="32"/>
          <w:szCs w:val="32"/>
        </w:rPr>
        <w:t>2024年7月，</w:t>
      </w:r>
      <w:proofErr w:type="gramStart"/>
      <w:r w:rsidRPr="0095414F">
        <w:rPr>
          <w:rFonts w:ascii="仿宋_GB2312" w:eastAsia="仿宋_GB2312" w:hAnsi="仿宋" w:hint="eastAsia"/>
          <w:sz w:val="32"/>
          <w:szCs w:val="32"/>
        </w:rPr>
        <w:t>经</w:t>
      </w:r>
      <w:r w:rsidR="00627301">
        <w:rPr>
          <w:rFonts w:ascii="仿宋_GB2312" w:eastAsia="仿宋_GB2312" w:hAnsi="仿宋" w:hint="eastAsia"/>
          <w:sz w:val="32"/>
          <w:szCs w:val="32"/>
        </w:rPr>
        <w:t>市药监</w:t>
      </w:r>
      <w:proofErr w:type="gramEnd"/>
      <w:r w:rsidR="00627301">
        <w:rPr>
          <w:rFonts w:ascii="仿宋_GB2312" w:eastAsia="仿宋_GB2312" w:hAnsi="仿宋" w:hint="eastAsia"/>
          <w:sz w:val="32"/>
          <w:szCs w:val="32"/>
        </w:rPr>
        <w:t>局、</w:t>
      </w:r>
      <w:r w:rsidRPr="0095414F">
        <w:rPr>
          <w:rFonts w:ascii="仿宋_GB2312" w:eastAsia="仿宋_GB2312" w:hAnsi="仿宋" w:hint="eastAsia"/>
          <w:sz w:val="32"/>
          <w:szCs w:val="32"/>
        </w:rPr>
        <w:t>市科委、市经信局、市商务局、北京海关</w:t>
      </w:r>
      <w:r w:rsidR="00627301">
        <w:rPr>
          <w:rFonts w:ascii="仿宋_GB2312" w:eastAsia="仿宋_GB2312" w:hAnsi="仿宋" w:hint="eastAsia"/>
          <w:sz w:val="32"/>
          <w:szCs w:val="32"/>
        </w:rPr>
        <w:t>五</w:t>
      </w:r>
      <w:r w:rsidRPr="0095414F">
        <w:rPr>
          <w:rFonts w:ascii="仿宋_GB2312" w:eastAsia="仿宋_GB2312" w:hAnsi="仿宋" w:hint="eastAsia"/>
          <w:sz w:val="32"/>
          <w:szCs w:val="32"/>
        </w:rPr>
        <w:t>部门商议，</w:t>
      </w:r>
      <w:r w:rsidR="00627301">
        <w:rPr>
          <w:rFonts w:ascii="仿宋_GB2312" w:eastAsia="仿宋_GB2312" w:hAnsi="仿宋" w:hint="eastAsia"/>
          <w:sz w:val="32"/>
          <w:szCs w:val="32"/>
        </w:rPr>
        <w:t>为进一步</w:t>
      </w:r>
      <w:r w:rsidR="00AE0220">
        <w:rPr>
          <w:rFonts w:ascii="仿宋_GB2312" w:eastAsia="仿宋_GB2312" w:hAnsi="仿宋" w:hint="eastAsia"/>
          <w:sz w:val="32"/>
          <w:szCs w:val="32"/>
        </w:rPr>
        <w:t>评估试点工作，服务行业发展需求</w:t>
      </w:r>
      <w:r w:rsidR="00627301">
        <w:rPr>
          <w:rFonts w:ascii="仿宋_GB2312" w:eastAsia="仿宋_GB2312" w:hAnsi="仿宋" w:hint="eastAsia"/>
          <w:sz w:val="32"/>
          <w:szCs w:val="32"/>
        </w:rPr>
        <w:t>，</w:t>
      </w:r>
      <w:r w:rsidR="00687D5E" w:rsidRPr="00687D5E">
        <w:rPr>
          <w:rFonts w:ascii="仿宋_GB2312" w:eastAsia="仿宋_GB2312" w:hAnsi="仿宋" w:hint="eastAsia"/>
          <w:sz w:val="32"/>
          <w:szCs w:val="32"/>
        </w:rPr>
        <w:t>进口研发用物品“白名单”试点</w:t>
      </w:r>
      <w:r w:rsidRPr="0095414F">
        <w:rPr>
          <w:rFonts w:ascii="仿宋_GB2312" w:eastAsia="仿宋_GB2312" w:hAnsi="仿宋" w:hint="eastAsia"/>
          <w:sz w:val="32"/>
          <w:szCs w:val="32"/>
        </w:rPr>
        <w:t>政策延期2年，开展第二轮试点。截至2026年</w:t>
      </w:r>
      <w:r w:rsidR="00933E15">
        <w:rPr>
          <w:rFonts w:ascii="仿宋_GB2312" w:eastAsia="仿宋_GB2312" w:hAnsi="仿宋" w:hint="eastAsia"/>
          <w:sz w:val="32"/>
          <w:szCs w:val="32"/>
        </w:rPr>
        <w:t>4</w:t>
      </w:r>
      <w:r w:rsidRPr="0095414F">
        <w:rPr>
          <w:rFonts w:ascii="仿宋_GB2312" w:eastAsia="仿宋_GB2312" w:hAnsi="仿宋" w:hint="eastAsia"/>
          <w:sz w:val="32"/>
          <w:szCs w:val="32"/>
        </w:rPr>
        <w:t>月，两轮试点累计发布6批“白名单”，实现5家企业25个</w:t>
      </w:r>
      <w:r w:rsidR="00687D5E">
        <w:rPr>
          <w:rFonts w:ascii="仿宋_GB2312" w:eastAsia="仿宋_GB2312" w:hAnsi="仿宋" w:hint="eastAsia"/>
          <w:sz w:val="32"/>
          <w:szCs w:val="32"/>
        </w:rPr>
        <w:t>研发用</w:t>
      </w:r>
      <w:r w:rsidRPr="0095414F">
        <w:rPr>
          <w:rFonts w:ascii="仿宋_GB2312" w:eastAsia="仿宋_GB2312" w:hAnsi="仿宋" w:hint="eastAsia"/>
          <w:sz w:val="32"/>
          <w:szCs w:val="32"/>
        </w:rPr>
        <w:t>物品便利进口。</w:t>
      </w:r>
    </w:p>
    <w:p w14:paraId="40E434DD" w14:textId="639C8B6C" w:rsidR="001933C6" w:rsidRDefault="00627301" w:rsidP="001933C6">
      <w:pPr>
        <w:widowControl/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因</w:t>
      </w:r>
      <w:r w:rsidR="008E7EB1">
        <w:rPr>
          <w:rFonts w:ascii="仿宋_GB2312" w:eastAsia="仿宋_GB2312" w:hAnsi="仿宋" w:hint="eastAsia"/>
          <w:sz w:val="32"/>
          <w:szCs w:val="32"/>
        </w:rPr>
        <w:t>第二轮试点</w:t>
      </w:r>
      <w:r w:rsidR="00687D5E">
        <w:rPr>
          <w:rFonts w:ascii="仿宋_GB2312" w:eastAsia="仿宋_GB2312" w:hAnsi="仿宋" w:hint="eastAsia"/>
          <w:sz w:val="32"/>
          <w:szCs w:val="32"/>
        </w:rPr>
        <w:t>即</w:t>
      </w:r>
      <w:r w:rsidR="008E7EB1">
        <w:rPr>
          <w:rFonts w:ascii="仿宋_GB2312" w:eastAsia="仿宋_GB2312" w:hAnsi="仿宋" w:hint="eastAsia"/>
          <w:sz w:val="32"/>
          <w:szCs w:val="32"/>
        </w:rPr>
        <w:t>将于2026年6月到期，</w:t>
      </w:r>
      <w:r w:rsidR="00687D5E">
        <w:rPr>
          <w:rFonts w:ascii="仿宋_GB2312" w:eastAsia="仿宋_GB2312" w:hAnsi="仿宋" w:hint="eastAsia"/>
          <w:sz w:val="32"/>
          <w:szCs w:val="32"/>
        </w:rPr>
        <w:t>考虑到试点</w:t>
      </w:r>
      <w:r w:rsidR="00687D5E" w:rsidRPr="00687D5E">
        <w:rPr>
          <w:rFonts w:ascii="仿宋_GB2312" w:eastAsia="仿宋_GB2312" w:hAnsi="仿宋" w:hint="eastAsia"/>
          <w:sz w:val="32"/>
          <w:szCs w:val="32"/>
        </w:rPr>
        <w:t>政策确实解决了我市生物医药企业（</w:t>
      </w:r>
      <w:r w:rsidR="00AE0220">
        <w:rPr>
          <w:rFonts w:ascii="仿宋_GB2312" w:eastAsia="仿宋_GB2312" w:hAnsi="仿宋" w:hint="eastAsia"/>
          <w:sz w:val="32"/>
          <w:szCs w:val="32"/>
        </w:rPr>
        <w:t>研发</w:t>
      </w:r>
      <w:r w:rsidR="00687D5E" w:rsidRPr="00687D5E">
        <w:rPr>
          <w:rFonts w:ascii="仿宋_GB2312" w:eastAsia="仿宋_GB2312" w:hAnsi="仿宋" w:hint="eastAsia"/>
          <w:sz w:val="32"/>
          <w:szCs w:val="32"/>
        </w:rPr>
        <w:t>机构）在自</w:t>
      </w:r>
      <w:proofErr w:type="gramStart"/>
      <w:r w:rsidR="00687D5E" w:rsidRPr="00687D5E">
        <w:rPr>
          <w:rFonts w:ascii="仿宋_GB2312" w:eastAsia="仿宋_GB2312" w:hAnsi="仿宋" w:hint="eastAsia"/>
          <w:sz w:val="32"/>
          <w:szCs w:val="32"/>
        </w:rPr>
        <w:t>研</w:t>
      </w:r>
      <w:proofErr w:type="gramEnd"/>
      <w:r w:rsidR="00687D5E" w:rsidRPr="00687D5E">
        <w:rPr>
          <w:rFonts w:ascii="仿宋_GB2312" w:eastAsia="仿宋_GB2312" w:hAnsi="仿宋" w:hint="eastAsia"/>
          <w:sz w:val="32"/>
          <w:szCs w:val="32"/>
        </w:rPr>
        <w:t>或承接</w:t>
      </w:r>
      <w:r w:rsidR="00604C47">
        <w:rPr>
          <w:rFonts w:ascii="仿宋_GB2312" w:eastAsia="仿宋_GB2312" w:hAnsi="仿宋" w:hint="eastAsia"/>
          <w:sz w:val="32"/>
          <w:szCs w:val="32"/>
        </w:rPr>
        <w:t>境外</w:t>
      </w:r>
      <w:r w:rsidR="00687D5E" w:rsidRPr="00687D5E">
        <w:rPr>
          <w:rFonts w:ascii="仿宋_GB2312" w:eastAsia="仿宋_GB2312" w:hAnsi="仿宋" w:hint="eastAsia"/>
          <w:sz w:val="32"/>
          <w:szCs w:val="32"/>
        </w:rPr>
        <w:t>研发项目时</w:t>
      </w:r>
      <w:r w:rsidR="00AE0220">
        <w:rPr>
          <w:rFonts w:ascii="仿宋_GB2312" w:eastAsia="仿宋_GB2312" w:hAnsi="仿宋" w:hint="eastAsia"/>
          <w:sz w:val="32"/>
          <w:szCs w:val="32"/>
        </w:rPr>
        <w:t>，</w:t>
      </w:r>
      <w:r w:rsidR="00687D5E" w:rsidRPr="00687D5E">
        <w:rPr>
          <w:rFonts w:ascii="仿宋_GB2312" w:eastAsia="仿宋_GB2312" w:hAnsi="仿宋" w:hint="eastAsia"/>
          <w:sz w:val="32"/>
          <w:szCs w:val="32"/>
        </w:rPr>
        <w:t>研发用物品无法进口的难题，对推动我市成为具有全球影响力的医药产业创新高地</w:t>
      </w:r>
      <w:r w:rsidR="00687D5E">
        <w:rPr>
          <w:rFonts w:ascii="仿宋_GB2312" w:eastAsia="仿宋_GB2312" w:hAnsi="仿宋" w:hint="eastAsia"/>
          <w:sz w:val="32"/>
          <w:szCs w:val="32"/>
        </w:rPr>
        <w:t>具有</w:t>
      </w:r>
      <w:r w:rsidR="00AE0220">
        <w:rPr>
          <w:rFonts w:ascii="仿宋_GB2312" w:eastAsia="仿宋_GB2312" w:hAnsi="仿宋" w:hint="eastAsia"/>
          <w:sz w:val="32"/>
          <w:szCs w:val="32"/>
        </w:rPr>
        <w:t>积极</w:t>
      </w:r>
      <w:r w:rsidR="00687D5E" w:rsidRPr="00687D5E">
        <w:rPr>
          <w:rFonts w:ascii="仿宋_GB2312" w:eastAsia="仿宋_GB2312" w:hAnsi="仿宋" w:hint="eastAsia"/>
          <w:sz w:val="32"/>
          <w:szCs w:val="32"/>
        </w:rPr>
        <w:t>意义</w:t>
      </w:r>
      <w:r w:rsidR="00687D5E">
        <w:rPr>
          <w:rFonts w:ascii="仿宋_GB2312" w:eastAsia="仿宋_GB2312" w:hAnsi="仿宋" w:hint="eastAsia"/>
          <w:sz w:val="32"/>
          <w:szCs w:val="32"/>
        </w:rPr>
        <w:t>，</w:t>
      </w:r>
      <w:proofErr w:type="gramStart"/>
      <w:r w:rsidR="00687D5E">
        <w:rPr>
          <w:rFonts w:ascii="仿宋_GB2312" w:eastAsia="仿宋_GB2312" w:hAnsi="仿宋" w:hint="eastAsia"/>
          <w:sz w:val="32"/>
          <w:szCs w:val="32"/>
        </w:rPr>
        <w:t>经市药监</w:t>
      </w:r>
      <w:proofErr w:type="gramEnd"/>
      <w:r w:rsidR="00687D5E">
        <w:rPr>
          <w:rFonts w:ascii="仿宋_GB2312" w:eastAsia="仿宋_GB2312" w:hAnsi="仿宋" w:hint="eastAsia"/>
          <w:sz w:val="32"/>
          <w:szCs w:val="32"/>
        </w:rPr>
        <w:t>局、市科委、市经信局、市商务局、北京海关五部门</w:t>
      </w:r>
      <w:r w:rsidR="001933C6">
        <w:rPr>
          <w:rFonts w:ascii="仿宋_GB2312" w:eastAsia="仿宋_GB2312" w:hAnsi="仿宋" w:hint="eastAsia"/>
          <w:sz w:val="32"/>
          <w:szCs w:val="32"/>
        </w:rPr>
        <w:t>共同商议，</w:t>
      </w:r>
      <w:r w:rsidR="00AE0220">
        <w:rPr>
          <w:rFonts w:ascii="仿宋_GB2312" w:eastAsia="仿宋_GB2312" w:hAnsi="仿宋" w:hint="eastAsia"/>
          <w:sz w:val="32"/>
          <w:szCs w:val="32"/>
        </w:rPr>
        <w:t>决定</w:t>
      </w:r>
      <w:r w:rsidR="001933C6">
        <w:rPr>
          <w:rFonts w:ascii="仿宋_GB2312" w:eastAsia="仿宋_GB2312" w:hAnsi="仿宋" w:hint="eastAsia"/>
          <w:sz w:val="32"/>
          <w:szCs w:val="32"/>
        </w:rPr>
        <w:t>在总结试点经验基础上</w:t>
      </w:r>
      <w:r w:rsidR="001933C6" w:rsidRPr="008E7EB1">
        <w:rPr>
          <w:rFonts w:ascii="仿宋_GB2312" w:eastAsia="仿宋_GB2312" w:hAnsi="仿宋" w:hint="eastAsia"/>
          <w:sz w:val="32"/>
          <w:szCs w:val="32"/>
        </w:rPr>
        <w:t>，</w:t>
      </w:r>
      <w:r w:rsidR="001933C6">
        <w:rPr>
          <w:rFonts w:ascii="仿宋_GB2312" w:eastAsia="仿宋_GB2312" w:hAnsi="仿宋" w:hint="eastAsia"/>
          <w:sz w:val="32"/>
          <w:szCs w:val="32"/>
        </w:rPr>
        <w:t>制定常态化政策措施，继续服务疏解研发用物品进口堵点。</w:t>
      </w:r>
    </w:p>
    <w:p w14:paraId="690C808B" w14:textId="77777777" w:rsidR="009F6AEA" w:rsidRPr="005948EA" w:rsidRDefault="009F6AEA" w:rsidP="009F6AEA">
      <w:pPr>
        <w:autoSpaceDE w:val="0"/>
        <w:autoSpaceDN w:val="0"/>
        <w:spacing w:after="0" w:line="560" w:lineRule="exact"/>
        <w:ind w:firstLineChars="200" w:firstLine="640"/>
        <w:contextualSpacing/>
        <w:jc w:val="both"/>
        <w:rPr>
          <w:rFonts w:ascii="黑体" w:eastAsia="黑体" w:hAnsi="黑体" w:cs="仿宋" w:hint="eastAsia"/>
          <w:sz w:val="32"/>
          <w:szCs w:val="32"/>
        </w:rPr>
      </w:pPr>
      <w:r w:rsidRPr="005948EA">
        <w:rPr>
          <w:rFonts w:ascii="黑体" w:eastAsia="黑体" w:hAnsi="黑体" w:cs="仿宋" w:hint="eastAsia"/>
          <w:sz w:val="32"/>
          <w:szCs w:val="32"/>
        </w:rPr>
        <w:t>二、起草过程</w:t>
      </w:r>
    </w:p>
    <w:p w14:paraId="1FAC3CE0" w14:textId="416A50FC" w:rsidR="009F6AEA" w:rsidRPr="005948EA" w:rsidRDefault="00360FD2" w:rsidP="009F6AEA">
      <w:pPr>
        <w:tabs>
          <w:tab w:val="left" w:pos="6660"/>
          <w:tab w:val="left" w:pos="6840"/>
          <w:tab w:val="left" w:pos="7020"/>
        </w:tabs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lang w:val="zh-CN"/>
        </w:rPr>
        <w:t>结合</w:t>
      </w:r>
      <w:r w:rsidRPr="00360FD2">
        <w:rPr>
          <w:rFonts w:ascii="仿宋_GB2312" w:eastAsia="仿宋_GB2312" w:hint="eastAsia"/>
          <w:kern w:val="0"/>
          <w:sz w:val="32"/>
          <w:szCs w:val="32"/>
          <w:lang w:val="zh-CN"/>
        </w:rPr>
        <w:t>进口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研发用物品</w:t>
      </w:r>
      <w:r w:rsidRPr="00360FD2">
        <w:rPr>
          <w:rFonts w:ascii="仿宋_GB2312" w:eastAsia="仿宋_GB2312" w:hint="eastAsia"/>
          <w:kern w:val="0"/>
          <w:sz w:val="32"/>
          <w:szCs w:val="32"/>
          <w:lang w:val="zh-CN"/>
        </w:rPr>
        <w:t>“白名单”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试点工作开展期间</w:t>
      </w:r>
      <w:r w:rsidR="006959C8">
        <w:rPr>
          <w:rFonts w:ascii="仿宋_GB2312" w:eastAsia="仿宋_GB2312" w:hint="eastAsia"/>
          <w:kern w:val="0"/>
          <w:sz w:val="32"/>
          <w:szCs w:val="32"/>
          <w:lang w:val="zh-CN"/>
        </w:rPr>
        <w:t>，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收集到的案例和经验，</w:t>
      </w:r>
      <w:r w:rsidR="006959C8">
        <w:rPr>
          <w:rFonts w:ascii="仿宋_GB2312" w:eastAsia="仿宋_GB2312" w:hint="eastAsia"/>
          <w:kern w:val="0"/>
          <w:sz w:val="32"/>
          <w:szCs w:val="32"/>
          <w:lang w:val="zh-CN"/>
        </w:rPr>
        <w:t>并收集已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成功申请纳入试点的企业意见建议，</w:t>
      </w:r>
      <w:proofErr w:type="gramStart"/>
      <w:r>
        <w:rPr>
          <w:rFonts w:ascii="仿宋_GB2312" w:eastAsia="仿宋_GB2312" w:hint="eastAsia"/>
          <w:kern w:val="0"/>
          <w:sz w:val="32"/>
          <w:szCs w:val="32"/>
          <w:lang w:val="zh-CN"/>
        </w:rPr>
        <w:t>市药监</w:t>
      </w:r>
      <w:proofErr w:type="gramEnd"/>
      <w:r>
        <w:rPr>
          <w:rFonts w:ascii="仿宋_GB2312" w:eastAsia="仿宋_GB2312" w:hint="eastAsia"/>
          <w:kern w:val="0"/>
          <w:sz w:val="32"/>
          <w:szCs w:val="32"/>
          <w:lang w:val="zh-CN"/>
        </w:rPr>
        <w:t>局</w:t>
      </w:r>
      <w:r w:rsidR="006959C8">
        <w:rPr>
          <w:rFonts w:ascii="仿宋_GB2312" w:eastAsia="仿宋_GB2312" w:hint="eastAsia"/>
          <w:kern w:val="0"/>
          <w:sz w:val="32"/>
          <w:szCs w:val="32"/>
          <w:lang w:val="zh-CN"/>
        </w:rPr>
        <w:t>在原</w:t>
      </w:r>
      <w:r w:rsidRPr="00360FD2">
        <w:rPr>
          <w:rFonts w:ascii="仿宋_GB2312" w:eastAsia="仿宋_GB2312" w:hint="eastAsia"/>
          <w:kern w:val="0"/>
          <w:sz w:val="32"/>
          <w:szCs w:val="32"/>
          <w:lang w:val="zh-CN"/>
        </w:rPr>
        <w:t>《试点方案》</w:t>
      </w:r>
      <w:r w:rsidR="006959C8">
        <w:rPr>
          <w:rFonts w:ascii="仿宋_GB2312" w:eastAsia="仿宋_GB2312" w:hint="eastAsia"/>
          <w:kern w:val="0"/>
          <w:sz w:val="32"/>
          <w:szCs w:val="32"/>
          <w:lang w:val="zh-CN"/>
        </w:rPr>
        <w:t>基础上，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进行了优化</w:t>
      </w:r>
      <w:r w:rsidR="00604C47">
        <w:rPr>
          <w:rFonts w:ascii="仿宋_GB2312" w:eastAsia="仿宋_GB2312" w:hint="eastAsia"/>
          <w:kern w:val="0"/>
          <w:sz w:val="32"/>
          <w:szCs w:val="32"/>
          <w:lang w:val="zh-CN"/>
        </w:rPr>
        <w:t>，并会同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市科委、市经信局、市商务局、北京海关等有关部门</w:t>
      </w:r>
      <w:r w:rsidR="009B1A70">
        <w:rPr>
          <w:rFonts w:ascii="仿宋_GB2312" w:eastAsia="仿宋_GB2312" w:hint="eastAsia"/>
          <w:kern w:val="0"/>
          <w:sz w:val="32"/>
          <w:szCs w:val="32"/>
          <w:lang w:val="zh-CN"/>
        </w:rPr>
        <w:t>进一步修订完善，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形成了</w:t>
      </w:r>
      <w:r w:rsidRPr="00360FD2">
        <w:rPr>
          <w:rFonts w:ascii="仿宋_GB2312" w:eastAsia="仿宋_GB2312" w:hint="eastAsia"/>
          <w:kern w:val="0"/>
          <w:sz w:val="32"/>
          <w:szCs w:val="32"/>
          <w:lang w:val="zh-CN"/>
        </w:rPr>
        <w:t>《北京市生物医药研发用物品进口工作方案（征求意见稿）》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。</w:t>
      </w:r>
    </w:p>
    <w:p w14:paraId="2DA811D4" w14:textId="77777777" w:rsidR="009F6AEA" w:rsidRPr="005948EA" w:rsidRDefault="009F6AEA" w:rsidP="009F6AEA">
      <w:pPr>
        <w:autoSpaceDE w:val="0"/>
        <w:autoSpaceDN w:val="0"/>
        <w:spacing w:after="0" w:line="560" w:lineRule="exact"/>
        <w:ind w:firstLineChars="200" w:firstLine="640"/>
        <w:contextualSpacing/>
        <w:jc w:val="both"/>
        <w:rPr>
          <w:rFonts w:ascii="黑体" w:eastAsia="黑体" w:hAnsi="黑体" w:hint="eastAsia"/>
          <w:sz w:val="32"/>
          <w:szCs w:val="32"/>
        </w:rPr>
      </w:pPr>
      <w:r w:rsidRPr="005948EA">
        <w:rPr>
          <w:rFonts w:ascii="黑体" w:eastAsia="黑体" w:hAnsi="黑体" w:hint="eastAsia"/>
          <w:sz w:val="32"/>
          <w:szCs w:val="32"/>
        </w:rPr>
        <w:t>三、制定依据</w:t>
      </w:r>
    </w:p>
    <w:p w14:paraId="23C0AB30" w14:textId="2CF66FFD" w:rsidR="009F6AEA" w:rsidRPr="0044238B" w:rsidRDefault="009F6AEA" w:rsidP="0044238B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宋体" w:hint="eastAsia"/>
          <w:sz w:val="32"/>
          <w:szCs w:val="28"/>
        </w:rPr>
      </w:pPr>
      <w:r w:rsidRPr="005948EA">
        <w:rPr>
          <w:rFonts w:ascii="仿宋_GB2312" w:eastAsia="仿宋_GB2312" w:hAnsi="宋体" w:hint="eastAsia"/>
          <w:sz w:val="32"/>
          <w:szCs w:val="28"/>
        </w:rPr>
        <w:t>根据</w:t>
      </w:r>
      <w:r w:rsidR="00360FD2" w:rsidRPr="00360FD2">
        <w:rPr>
          <w:rFonts w:ascii="仿宋_GB2312" w:eastAsia="仿宋_GB2312" w:hAnsi="宋体" w:hint="eastAsia"/>
          <w:sz w:val="32"/>
          <w:szCs w:val="28"/>
        </w:rPr>
        <w:t>中共中央、国务院《关于实施自由贸易试验区提升战略的意见》</w:t>
      </w:r>
      <w:r w:rsidR="00EC3825">
        <w:rPr>
          <w:rFonts w:ascii="仿宋_GB2312" w:eastAsia="仿宋_GB2312" w:hAnsi="宋体" w:hint="eastAsia"/>
          <w:sz w:val="32"/>
          <w:szCs w:val="28"/>
        </w:rPr>
        <w:t>、国务院办公厅</w:t>
      </w:r>
      <w:r w:rsidR="006E7176" w:rsidRPr="006E7176">
        <w:rPr>
          <w:rFonts w:ascii="仿宋_GB2312" w:eastAsia="仿宋_GB2312" w:hAnsi="宋体" w:hint="eastAsia"/>
          <w:sz w:val="32"/>
          <w:szCs w:val="28"/>
        </w:rPr>
        <w:t>《关于复制推广营商环境创新试点改革举措》（国办发〔2022〕35号）</w:t>
      </w:r>
      <w:r w:rsidR="006E7176">
        <w:rPr>
          <w:rFonts w:ascii="仿宋_GB2312" w:eastAsia="仿宋_GB2312" w:hAnsi="宋体" w:hint="eastAsia"/>
          <w:sz w:val="32"/>
          <w:szCs w:val="28"/>
        </w:rPr>
        <w:t>以及</w:t>
      </w:r>
      <w:r w:rsidR="0044238B" w:rsidRPr="0044238B">
        <w:rPr>
          <w:rFonts w:ascii="仿宋_GB2312" w:eastAsia="仿宋_GB2312" w:hAnsi="宋体" w:hint="eastAsia"/>
          <w:sz w:val="32"/>
          <w:szCs w:val="28"/>
        </w:rPr>
        <w:t>《中国(北京)自由贸易试验区条例》</w:t>
      </w:r>
      <w:r w:rsidRPr="005948EA">
        <w:rPr>
          <w:rFonts w:ascii="仿宋_GB2312" w:eastAsia="仿宋_GB2312" w:hAnsi="仿宋" w:hint="eastAsia"/>
          <w:sz w:val="32"/>
          <w:szCs w:val="32"/>
        </w:rPr>
        <w:t>等法律、规范性文件，结合我市实际，组织制定</w:t>
      </w:r>
      <w:r w:rsidR="0044238B">
        <w:rPr>
          <w:rFonts w:ascii="仿宋_GB2312" w:eastAsia="仿宋_GB2312" w:hAnsi="仿宋" w:hint="eastAsia"/>
          <w:sz w:val="32"/>
          <w:szCs w:val="32"/>
        </w:rPr>
        <w:t>有关</w:t>
      </w:r>
      <w:r w:rsidRPr="005948EA">
        <w:rPr>
          <w:rFonts w:ascii="仿宋_GB2312" w:eastAsia="仿宋_GB2312" w:hAnsi="仿宋" w:hint="eastAsia"/>
          <w:sz w:val="32"/>
          <w:szCs w:val="32"/>
        </w:rPr>
        <w:t>工作</w:t>
      </w:r>
      <w:r w:rsidR="0044238B">
        <w:rPr>
          <w:rFonts w:ascii="仿宋_GB2312" w:eastAsia="仿宋_GB2312" w:hAnsi="仿宋" w:hint="eastAsia"/>
          <w:sz w:val="32"/>
          <w:szCs w:val="32"/>
        </w:rPr>
        <w:t>方案</w:t>
      </w:r>
      <w:r w:rsidRPr="005948EA">
        <w:rPr>
          <w:rFonts w:ascii="仿宋_GB2312" w:eastAsia="仿宋_GB2312" w:hAnsi="仿宋" w:hint="eastAsia"/>
          <w:sz w:val="32"/>
          <w:szCs w:val="32"/>
        </w:rPr>
        <w:t>。</w:t>
      </w:r>
    </w:p>
    <w:p w14:paraId="31741A9E" w14:textId="3C8A29B6" w:rsidR="009F6AEA" w:rsidRPr="0052056B" w:rsidRDefault="009F6AEA" w:rsidP="009F6AEA">
      <w:pPr>
        <w:spacing w:after="0" w:line="560" w:lineRule="exact"/>
        <w:ind w:firstLineChars="200" w:firstLine="640"/>
        <w:contextualSpacing/>
        <w:jc w:val="both"/>
        <w:rPr>
          <w:rFonts w:ascii="黑体" w:eastAsia="黑体" w:hAnsi="黑体" w:hint="eastAsia"/>
          <w:w w:val="95"/>
          <w:sz w:val="32"/>
          <w:szCs w:val="32"/>
        </w:rPr>
      </w:pPr>
      <w:r w:rsidRPr="0052056B">
        <w:rPr>
          <w:rFonts w:ascii="黑体" w:eastAsia="黑体" w:hAnsi="黑体" w:hint="eastAsia"/>
          <w:sz w:val="32"/>
          <w:szCs w:val="32"/>
        </w:rPr>
        <w:t>四、主要</w:t>
      </w:r>
      <w:r w:rsidR="00687D5E">
        <w:rPr>
          <w:rFonts w:ascii="黑体" w:eastAsia="黑体" w:hAnsi="黑体" w:hint="eastAsia"/>
          <w:sz w:val="32"/>
          <w:szCs w:val="32"/>
        </w:rPr>
        <w:t>修订</w:t>
      </w:r>
      <w:r w:rsidRPr="0052056B">
        <w:rPr>
          <w:rFonts w:ascii="黑体" w:eastAsia="黑体" w:hAnsi="黑体" w:hint="eastAsia"/>
          <w:sz w:val="32"/>
          <w:szCs w:val="32"/>
        </w:rPr>
        <w:t>内容</w:t>
      </w:r>
    </w:p>
    <w:bookmarkEnd w:id="1"/>
    <w:p w14:paraId="2E8DC85A" w14:textId="77777777" w:rsidR="00687D5E" w:rsidRPr="00442AE4" w:rsidRDefault="00687D5E" w:rsidP="00687D5E">
      <w:pPr>
        <w:spacing w:after="0" w:line="560" w:lineRule="exact"/>
        <w:ind w:firstLineChars="200" w:firstLine="640"/>
        <w:contextualSpacing/>
        <w:jc w:val="both"/>
        <w:rPr>
          <w:rFonts w:ascii="楷体_GB2312" w:eastAsia="楷体_GB2312" w:hint="eastAsia"/>
          <w:sz w:val="32"/>
          <w:szCs w:val="32"/>
        </w:rPr>
      </w:pPr>
      <w:r w:rsidRPr="00442AE4">
        <w:rPr>
          <w:rFonts w:ascii="楷体_GB2312" w:eastAsia="楷体_GB2312" w:hint="eastAsia"/>
          <w:sz w:val="32"/>
          <w:szCs w:val="32"/>
        </w:rPr>
        <w:t>（一）物品范围</w:t>
      </w:r>
    </w:p>
    <w:p w14:paraId="1E34B722" w14:textId="77777777" w:rsidR="00F367A6" w:rsidRDefault="00F367A6" w:rsidP="00687D5E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F367A6">
        <w:rPr>
          <w:rFonts w:ascii="仿宋_GB2312" w:eastAsia="仿宋_GB2312" w:hint="eastAsia"/>
          <w:sz w:val="32"/>
          <w:szCs w:val="32"/>
        </w:rPr>
        <w:t>物品范围</w:t>
      </w:r>
      <w:r w:rsidR="00687D5E">
        <w:rPr>
          <w:rFonts w:ascii="仿宋_GB2312" w:eastAsia="仿宋_GB2312" w:hint="eastAsia"/>
          <w:sz w:val="32"/>
          <w:szCs w:val="32"/>
        </w:rPr>
        <w:t>调整为：</w:t>
      </w:r>
      <w:r w:rsidRPr="00F367A6">
        <w:rPr>
          <w:rFonts w:ascii="仿宋_GB2312" w:eastAsia="仿宋_GB2312" w:hint="eastAsia"/>
          <w:sz w:val="32"/>
          <w:szCs w:val="32"/>
        </w:rPr>
        <w:t>研发过程中，作为临床前研究、过程物料或者辅料的物品。此类物品商品编号已列入《进口药品</w:t>
      </w:r>
      <w:r w:rsidRPr="00F367A6">
        <w:rPr>
          <w:rFonts w:ascii="仿宋_GB2312" w:eastAsia="仿宋_GB2312" w:hint="eastAsia"/>
          <w:sz w:val="32"/>
          <w:szCs w:val="32"/>
        </w:rPr>
        <w:lastRenderedPageBreak/>
        <w:t>目录》，但不符合《药品进口管理办法》规定的情形，无法取得《进口药品通关单》导致无法通关。不包含列入国家禁止和限制进口的物品。对属于《药品进口管理办法》规定情形的物品，仍需按照法定程序办理进口备案手续。</w:t>
      </w:r>
    </w:p>
    <w:p w14:paraId="4BCA3DF6" w14:textId="7A515B9E" w:rsidR="00687D5E" w:rsidRPr="00442AE4" w:rsidRDefault="00687D5E" w:rsidP="00687D5E">
      <w:pPr>
        <w:spacing w:after="0" w:line="560" w:lineRule="exact"/>
        <w:ind w:firstLineChars="200" w:firstLine="640"/>
        <w:contextualSpacing/>
        <w:jc w:val="both"/>
        <w:rPr>
          <w:rFonts w:ascii="楷体_GB2312" w:eastAsia="楷体_GB2312" w:hint="eastAsia"/>
          <w:sz w:val="32"/>
          <w:szCs w:val="32"/>
        </w:rPr>
      </w:pPr>
      <w:r w:rsidRPr="00442AE4">
        <w:rPr>
          <w:rFonts w:ascii="楷体_GB2312" w:eastAsia="楷体_GB2312" w:hint="eastAsia"/>
          <w:sz w:val="32"/>
          <w:szCs w:val="32"/>
        </w:rPr>
        <w:t>（二）服务对象</w:t>
      </w:r>
    </w:p>
    <w:p w14:paraId="28B7ED3F" w14:textId="26BB1E9C" w:rsidR="00687D5E" w:rsidRDefault="00687D5E" w:rsidP="00687D5E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明确将服务范围扩大至全市范围，对海淀区、昌平区、经开区、</w:t>
      </w:r>
      <w:proofErr w:type="gramStart"/>
      <w:r>
        <w:rPr>
          <w:rFonts w:ascii="仿宋_GB2312" w:eastAsia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int="eastAsia"/>
          <w:sz w:val="32"/>
          <w:szCs w:val="32"/>
        </w:rPr>
        <w:t>以外的各区企业的进口申请，</w:t>
      </w:r>
      <w:r w:rsidR="00D719AF">
        <w:rPr>
          <w:rFonts w:ascii="仿宋_GB2312" w:eastAsia="仿宋_GB2312" w:hint="eastAsia"/>
          <w:sz w:val="32"/>
          <w:szCs w:val="32"/>
        </w:rPr>
        <w:t>无</w:t>
      </w:r>
      <w:r>
        <w:rPr>
          <w:rFonts w:ascii="仿宋_GB2312" w:eastAsia="仿宋_GB2312" w:hint="eastAsia"/>
          <w:sz w:val="32"/>
          <w:szCs w:val="32"/>
        </w:rPr>
        <w:t>需由企业所在区科技主管部门提出</w:t>
      </w:r>
      <w:r w:rsidR="00D719AF"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 w:hint="eastAsia"/>
          <w:sz w:val="32"/>
          <w:szCs w:val="32"/>
        </w:rPr>
        <w:t>，各区按照统一的程序进行申报，一视同仁。</w:t>
      </w:r>
    </w:p>
    <w:p w14:paraId="33154C6D" w14:textId="77777777" w:rsidR="00687D5E" w:rsidRPr="00442AE4" w:rsidRDefault="00687D5E" w:rsidP="00687D5E">
      <w:pPr>
        <w:spacing w:after="0" w:line="560" w:lineRule="exact"/>
        <w:ind w:firstLineChars="200" w:firstLine="640"/>
        <w:contextualSpacing/>
        <w:jc w:val="both"/>
        <w:rPr>
          <w:rFonts w:ascii="楷体_GB2312" w:eastAsia="楷体_GB2312" w:hint="eastAsia"/>
          <w:sz w:val="32"/>
          <w:szCs w:val="32"/>
        </w:rPr>
      </w:pPr>
      <w:r w:rsidRPr="00442AE4">
        <w:rPr>
          <w:rFonts w:ascii="楷体_GB2312" w:eastAsia="楷体_GB2312" w:hint="eastAsia"/>
          <w:sz w:val="32"/>
          <w:szCs w:val="32"/>
        </w:rPr>
        <w:t>（三）优化审核模式</w:t>
      </w:r>
    </w:p>
    <w:p w14:paraId="5321B076" w14:textId="5D77BBE9" w:rsidR="00687D5E" w:rsidRDefault="00687D5E" w:rsidP="00687D5E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一是免于重复认定。增加“</w:t>
      </w:r>
      <w:r w:rsidR="00444A16" w:rsidRPr="00444A16">
        <w:rPr>
          <w:rFonts w:ascii="仿宋_GB2312" w:eastAsia="仿宋_GB2312" w:hint="eastAsia"/>
          <w:sz w:val="32"/>
          <w:szCs w:val="32"/>
        </w:rPr>
        <w:t>同一申请单位再次进口相同物品时，对于研发用途和进口物品属性均与前次申请一致的，联合推进机制成员单位免于认定，由五部门联合向社会直接公布。</w:t>
      </w:r>
      <w:r>
        <w:rPr>
          <w:rFonts w:ascii="仿宋_GB2312" w:eastAsia="仿宋_GB2312" w:hint="eastAsia"/>
          <w:sz w:val="32"/>
          <w:szCs w:val="32"/>
        </w:rPr>
        <w:t>”</w:t>
      </w:r>
    </w:p>
    <w:p w14:paraId="4E7B87EB" w14:textId="71A05479" w:rsidR="00687D5E" w:rsidRDefault="00687D5E" w:rsidP="00444A16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二是简化申请资料。除首次申请或</w:t>
      </w:r>
      <w:r w:rsidRPr="00746151">
        <w:rPr>
          <w:rFonts w:ascii="仿宋_GB2312" w:eastAsia="仿宋_GB2312" w:hint="eastAsia"/>
          <w:sz w:val="32"/>
          <w:szCs w:val="32"/>
        </w:rPr>
        <w:t>非首次申请但有关资料文件较首次申请时已发生重大变更</w:t>
      </w:r>
      <w:r>
        <w:rPr>
          <w:rFonts w:ascii="仿宋_GB2312" w:eastAsia="仿宋_GB2312" w:hint="eastAsia"/>
          <w:sz w:val="32"/>
          <w:szCs w:val="32"/>
        </w:rPr>
        <w:t>外，企业可免于提交“</w:t>
      </w:r>
      <w:r w:rsidRPr="002F1213">
        <w:rPr>
          <w:rFonts w:ascii="仿宋_GB2312" w:eastAsia="仿宋_GB2312" w:hint="eastAsia"/>
          <w:sz w:val="32"/>
          <w:szCs w:val="32"/>
        </w:rPr>
        <w:t>机构合法登记证明文件复印件</w:t>
      </w:r>
      <w:r>
        <w:rPr>
          <w:rFonts w:ascii="仿宋_GB2312" w:eastAsia="仿宋_GB2312" w:hint="eastAsia"/>
          <w:sz w:val="32"/>
          <w:szCs w:val="32"/>
        </w:rPr>
        <w:t>”和</w:t>
      </w:r>
      <w:r w:rsidR="00444A16">
        <w:rPr>
          <w:rFonts w:ascii="仿宋_GB2312" w:eastAsia="仿宋_GB2312" w:hint="eastAsia"/>
          <w:sz w:val="32"/>
          <w:szCs w:val="32"/>
        </w:rPr>
        <w:t>“</w:t>
      </w:r>
      <w:r w:rsidR="00444A16" w:rsidRPr="00444A16">
        <w:rPr>
          <w:rFonts w:ascii="仿宋_GB2312" w:eastAsia="仿宋_GB2312" w:hint="eastAsia"/>
          <w:sz w:val="32"/>
          <w:szCs w:val="32"/>
        </w:rPr>
        <w:t>企业研发条件</w:t>
      </w:r>
      <w:r w:rsidR="00444A16">
        <w:rPr>
          <w:rFonts w:ascii="仿宋_GB2312" w:eastAsia="仿宋_GB2312" w:hint="eastAsia"/>
          <w:sz w:val="32"/>
          <w:szCs w:val="32"/>
        </w:rPr>
        <w:t>”、“</w:t>
      </w:r>
      <w:r w:rsidR="00444A16" w:rsidRPr="00444A16">
        <w:rPr>
          <w:rFonts w:ascii="仿宋_GB2312" w:eastAsia="仿宋_GB2312" w:hint="eastAsia"/>
          <w:sz w:val="32"/>
          <w:szCs w:val="32"/>
        </w:rPr>
        <w:t>使用管理</w:t>
      </w:r>
      <w:r w:rsidR="00444A16">
        <w:rPr>
          <w:rFonts w:ascii="仿宋_GB2312" w:eastAsia="仿宋_GB2312" w:hint="eastAsia"/>
          <w:sz w:val="32"/>
          <w:szCs w:val="32"/>
        </w:rPr>
        <w:t>”</w:t>
      </w:r>
      <w:r w:rsidR="00444A16" w:rsidRPr="00444A16">
        <w:rPr>
          <w:rFonts w:ascii="仿宋_GB2312" w:eastAsia="仿宋_GB2312" w:hint="eastAsia"/>
          <w:sz w:val="32"/>
          <w:szCs w:val="32"/>
        </w:rPr>
        <w:t>、</w:t>
      </w:r>
      <w:r w:rsidR="00444A16">
        <w:rPr>
          <w:rFonts w:ascii="仿宋_GB2312" w:eastAsia="仿宋_GB2312" w:hint="eastAsia"/>
          <w:sz w:val="32"/>
          <w:szCs w:val="32"/>
        </w:rPr>
        <w:t>“</w:t>
      </w:r>
      <w:r w:rsidR="00444A16" w:rsidRPr="00444A16">
        <w:rPr>
          <w:rFonts w:ascii="仿宋_GB2312" w:eastAsia="仿宋_GB2312" w:hint="eastAsia"/>
          <w:sz w:val="32"/>
          <w:szCs w:val="32"/>
        </w:rPr>
        <w:t>追溯能力</w:t>
      </w:r>
      <w:r w:rsidR="00444A16">
        <w:rPr>
          <w:rFonts w:ascii="仿宋_GB2312" w:eastAsia="仿宋_GB2312" w:hint="eastAsia"/>
          <w:sz w:val="32"/>
          <w:szCs w:val="32"/>
        </w:rPr>
        <w:t>”等</w:t>
      </w:r>
      <w:r>
        <w:rPr>
          <w:rFonts w:ascii="仿宋_GB2312" w:eastAsia="仿宋_GB2312" w:hint="eastAsia"/>
          <w:sz w:val="32"/>
          <w:szCs w:val="32"/>
        </w:rPr>
        <w:t>企业</w:t>
      </w:r>
      <w:r w:rsidR="009F7D30">
        <w:rPr>
          <w:rFonts w:ascii="仿宋_GB2312" w:eastAsia="仿宋_GB2312" w:hint="eastAsia"/>
          <w:sz w:val="32"/>
          <w:szCs w:val="32"/>
        </w:rPr>
        <w:t>情况说明</w:t>
      </w:r>
      <w:r w:rsidR="00444A16">
        <w:rPr>
          <w:rFonts w:ascii="仿宋_GB2312" w:eastAsia="仿宋_GB2312" w:hint="eastAsia"/>
          <w:sz w:val="32"/>
          <w:szCs w:val="32"/>
        </w:rPr>
        <w:t>和</w:t>
      </w:r>
      <w:r w:rsidRPr="00DD160C">
        <w:rPr>
          <w:rFonts w:ascii="仿宋_GB2312" w:eastAsia="仿宋_GB2312" w:hint="eastAsia"/>
          <w:sz w:val="32"/>
          <w:szCs w:val="32"/>
        </w:rPr>
        <w:t>管理文件</w:t>
      </w:r>
      <w:r w:rsidR="009F7D30">
        <w:rPr>
          <w:rFonts w:ascii="仿宋_GB2312" w:eastAsia="仿宋_GB2312" w:hint="eastAsia"/>
          <w:sz w:val="32"/>
          <w:szCs w:val="32"/>
        </w:rPr>
        <w:t>复印件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41D9817" w14:textId="31C42969" w:rsidR="009F7D30" w:rsidRDefault="00687D5E" w:rsidP="00687D5E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三是缩短认定时限。其中</w:t>
      </w:r>
      <w:r w:rsidR="009F7D30" w:rsidRPr="009F7D30">
        <w:rPr>
          <w:rFonts w:ascii="仿宋_GB2312" w:eastAsia="仿宋_GB2312" w:hint="eastAsia"/>
          <w:sz w:val="32"/>
          <w:szCs w:val="32"/>
        </w:rPr>
        <w:t>市科委中关村管委会应当在接到认定任务后10个工作日内完成“白名单”企业研发条件和追溯能力的认定；</w:t>
      </w:r>
      <w:proofErr w:type="gramStart"/>
      <w:r w:rsidR="009F7D30" w:rsidRPr="009F7D30">
        <w:rPr>
          <w:rFonts w:ascii="仿宋_GB2312" w:eastAsia="仿宋_GB2312" w:hint="eastAsia"/>
          <w:sz w:val="32"/>
          <w:szCs w:val="32"/>
        </w:rPr>
        <w:t>市药监</w:t>
      </w:r>
      <w:proofErr w:type="gramEnd"/>
      <w:r w:rsidR="009F7D30" w:rsidRPr="009F7D30">
        <w:rPr>
          <w:rFonts w:ascii="仿宋_GB2312" w:eastAsia="仿宋_GB2312" w:hint="eastAsia"/>
          <w:sz w:val="32"/>
          <w:szCs w:val="32"/>
        </w:rPr>
        <w:t>局应当在接到认定任务后10个工作日内完成“白名单”物品的属性认定。</w:t>
      </w:r>
    </w:p>
    <w:p w14:paraId="26C4EBCB" w14:textId="2FDC6DA7" w:rsidR="00687D5E" w:rsidRPr="00350238" w:rsidRDefault="00687D5E" w:rsidP="00687D5E">
      <w:pPr>
        <w:spacing w:after="0" w:line="560" w:lineRule="exact"/>
        <w:ind w:firstLineChars="200" w:firstLine="640"/>
        <w:contextualSpacing/>
        <w:jc w:val="both"/>
        <w:rPr>
          <w:rFonts w:ascii="楷体_GB2312" w:eastAsia="楷体_GB2312" w:hint="eastAsia"/>
          <w:sz w:val="32"/>
          <w:szCs w:val="32"/>
        </w:rPr>
      </w:pPr>
      <w:r w:rsidRPr="00350238">
        <w:rPr>
          <w:rFonts w:ascii="楷体_GB2312" w:eastAsia="楷体_GB2312" w:hint="eastAsia"/>
          <w:sz w:val="32"/>
          <w:szCs w:val="32"/>
        </w:rPr>
        <w:t>（四）明确</w:t>
      </w:r>
      <w:r w:rsidR="00532A13">
        <w:rPr>
          <w:rFonts w:ascii="楷体_GB2312" w:eastAsia="楷体_GB2312" w:hint="eastAsia"/>
          <w:sz w:val="32"/>
          <w:szCs w:val="32"/>
        </w:rPr>
        <w:t>“白名单”有效期</w:t>
      </w:r>
    </w:p>
    <w:p w14:paraId="0FF2BB89" w14:textId="77777777" w:rsidR="001E6FE4" w:rsidRDefault="001E6FE4" w:rsidP="00687D5E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1E6FE4">
        <w:rPr>
          <w:rFonts w:ascii="仿宋_GB2312" w:eastAsia="仿宋_GB2312" w:hint="eastAsia"/>
          <w:sz w:val="32"/>
          <w:szCs w:val="32"/>
        </w:rPr>
        <w:t>“白名单”自公布之日起有效期12个月，超出时限后，</w:t>
      </w:r>
      <w:r w:rsidRPr="001E6FE4">
        <w:rPr>
          <w:rFonts w:ascii="仿宋_GB2312" w:eastAsia="仿宋_GB2312" w:hint="eastAsia"/>
          <w:sz w:val="32"/>
          <w:szCs w:val="32"/>
        </w:rPr>
        <w:lastRenderedPageBreak/>
        <w:t>申请单位需重新提出申请。</w:t>
      </w:r>
    </w:p>
    <w:p w14:paraId="0B5D7561" w14:textId="797AE105" w:rsidR="00687D5E" w:rsidRPr="003F7194" w:rsidRDefault="00687D5E" w:rsidP="00687D5E">
      <w:pPr>
        <w:spacing w:after="0" w:line="560" w:lineRule="exact"/>
        <w:ind w:firstLineChars="200" w:firstLine="640"/>
        <w:contextualSpacing/>
        <w:jc w:val="both"/>
        <w:rPr>
          <w:rFonts w:ascii="楷体_GB2312" w:eastAsia="楷体_GB2312" w:hint="eastAsia"/>
          <w:sz w:val="32"/>
          <w:szCs w:val="32"/>
        </w:rPr>
      </w:pPr>
      <w:r w:rsidRPr="003F7194">
        <w:rPr>
          <w:rFonts w:ascii="楷体_GB2312" w:eastAsia="楷体_GB2312" w:hint="eastAsia"/>
          <w:sz w:val="32"/>
          <w:szCs w:val="32"/>
        </w:rPr>
        <w:t>（五）</w:t>
      </w:r>
      <w:bookmarkStart w:id="2" w:name="_Hlk226531675"/>
      <w:r w:rsidRPr="003F7194">
        <w:rPr>
          <w:rFonts w:ascii="楷体_GB2312" w:eastAsia="楷体_GB2312" w:hint="eastAsia"/>
          <w:sz w:val="32"/>
          <w:szCs w:val="32"/>
        </w:rPr>
        <w:t>“常态化申报、即时更新”</w:t>
      </w:r>
      <w:bookmarkEnd w:id="2"/>
      <w:r w:rsidR="001E6FE4" w:rsidRPr="003F7194">
        <w:rPr>
          <w:rFonts w:ascii="楷体_GB2312" w:eastAsia="楷体_GB2312" w:hint="eastAsia"/>
          <w:sz w:val="32"/>
          <w:szCs w:val="32"/>
        </w:rPr>
        <w:t xml:space="preserve"> </w:t>
      </w:r>
    </w:p>
    <w:p w14:paraId="1B6CAEBB" w14:textId="5CAC34A2" w:rsidR="00687D5E" w:rsidRPr="001E6FE4" w:rsidRDefault="00687D5E" w:rsidP="00687D5E">
      <w:pPr>
        <w:spacing w:after="0" w:line="560" w:lineRule="exact"/>
        <w:ind w:firstLineChars="200" w:firstLine="640"/>
        <w:contextualSpacing/>
        <w:rPr>
          <w:rFonts w:ascii="仿宋_GB2312" w:eastAsia="仿宋_GB2312" w:hAnsi="仿宋" w:cs="Times New Roman" w:hint="eastAsia"/>
          <w:sz w:val="32"/>
          <w:szCs w:val="32"/>
          <w14:ligatures w14:val="none"/>
        </w:rPr>
      </w:pPr>
      <w:r>
        <w:rPr>
          <w:rFonts w:ascii="仿宋_GB2312" w:eastAsia="仿宋_GB2312" w:hint="eastAsia"/>
          <w:sz w:val="32"/>
          <w:szCs w:val="32"/>
        </w:rPr>
        <w:t>将“</w:t>
      </w:r>
      <w:r w:rsidRPr="00172501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‘</w:t>
      </w:r>
      <w:r w:rsidRPr="00172501">
        <w:rPr>
          <w:rFonts w:ascii="仿宋_GB2312" w:eastAsia="仿宋_GB2312" w:hint="eastAsia"/>
          <w:sz w:val="32"/>
          <w:szCs w:val="32"/>
        </w:rPr>
        <w:t>白名单</w:t>
      </w:r>
      <w:r>
        <w:rPr>
          <w:rFonts w:ascii="仿宋_GB2312" w:eastAsia="仿宋_GB2312" w:hint="eastAsia"/>
          <w:sz w:val="32"/>
          <w:szCs w:val="32"/>
        </w:rPr>
        <w:t>’</w:t>
      </w:r>
      <w:r w:rsidRPr="00172501">
        <w:rPr>
          <w:rFonts w:ascii="仿宋_GB2312" w:eastAsia="仿宋_GB2312" w:hint="eastAsia"/>
          <w:sz w:val="32"/>
          <w:szCs w:val="32"/>
        </w:rPr>
        <w:t>的发布</w:t>
      </w:r>
      <w:r>
        <w:rPr>
          <w:rFonts w:ascii="仿宋_GB2312" w:eastAsia="仿宋_GB2312" w:hint="eastAsia"/>
          <w:sz w:val="32"/>
          <w:szCs w:val="32"/>
        </w:rPr>
        <w:t>”</w:t>
      </w:r>
      <w:r w:rsidR="00532A13">
        <w:rPr>
          <w:rFonts w:ascii="仿宋_GB2312" w:eastAsia="仿宋_GB2312" w:hint="eastAsia"/>
          <w:sz w:val="32"/>
          <w:szCs w:val="32"/>
        </w:rPr>
        <w:t>中发布时效从“每月”</w:t>
      </w:r>
      <w:r>
        <w:rPr>
          <w:rFonts w:ascii="仿宋_GB2312" w:eastAsia="仿宋_GB2312" w:hint="eastAsia"/>
          <w:sz w:val="32"/>
          <w:szCs w:val="32"/>
        </w:rPr>
        <w:t>调整为“</w:t>
      </w:r>
      <w:r>
        <w:rPr>
          <w:rFonts w:ascii="仿宋_GB2312" w:eastAsia="仿宋_GB2312" w:hAnsi="仿宋" w:cs="Times New Roman" w:hint="eastAsia"/>
          <w:sz w:val="32"/>
          <w:szCs w:val="32"/>
          <w14:ligatures w14:val="none"/>
        </w:rPr>
        <w:t>‘</w:t>
      </w:r>
      <w:r w:rsidRPr="00172501">
        <w:rPr>
          <w:rFonts w:ascii="仿宋_GB2312" w:eastAsia="仿宋_GB2312" w:hAnsi="仿宋" w:cs="Times New Roman" w:hint="eastAsia"/>
          <w:sz w:val="32"/>
          <w:szCs w:val="32"/>
          <w14:ligatures w14:val="none"/>
        </w:rPr>
        <w:t>白名单</w:t>
      </w:r>
      <w:r>
        <w:rPr>
          <w:rFonts w:ascii="仿宋_GB2312" w:eastAsia="仿宋_GB2312" w:hAnsi="仿宋" w:cs="Times New Roman" w:hint="eastAsia"/>
          <w:sz w:val="32"/>
          <w:szCs w:val="32"/>
          <w14:ligatures w14:val="none"/>
        </w:rPr>
        <w:t>’</w:t>
      </w:r>
      <w:r w:rsidRPr="00172501">
        <w:rPr>
          <w:rFonts w:ascii="仿宋_GB2312" w:eastAsia="仿宋_GB2312" w:hAnsi="仿宋" w:cs="Times New Roman" w:hint="eastAsia"/>
          <w:sz w:val="32"/>
          <w:szCs w:val="32"/>
          <w14:ligatures w14:val="none"/>
        </w:rPr>
        <w:t>的认定工作完成后，由联合推进机制办公室汇总，经联合推进机制成员单位共同确定，由五部门联合向社会</w:t>
      </w:r>
      <w:r w:rsidRPr="001E6FE4">
        <w:rPr>
          <w:rFonts w:ascii="仿宋_GB2312" w:eastAsia="仿宋_GB2312" w:hAnsi="仿宋" w:cs="Times New Roman" w:hint="eastAsia"/>
          <w:sz w:val="32"/>
          <w:szCs w:val="32"/>
          <w14:ligatures w14:val="none"/>
        </w:rPr>
        <w:t>即时公布并动态调整。”</w:t>
      </w:r>
    </w:p>
    <w:p w14:paraId="33780105" w14:textId="77777777" w:rsidR="00687D5E" w:rsidRPr="003F7194" w:rsidRDefault="00687D5E" w:rsidP="00687D5E">
      <w:pPr>
        <w:spacing w:after="0" w:line="560" w:lineRule="exact"/>
        <w:ind w:firstLineChars="200" w:firstLine="640"/>
        <w:contextualSpacing/>
        <w:jc w:val="both"/>
        <w:rPr>
          <w:rFonts w:ascii="楷体_GB2312" w:eastAsia="楷体_GB2312" w:hint="eastAsia"/>
          <w:sz w:val="32"/>
          <w:szCs w:val="32"/>
        </w:rPr>
      </w:pPr>
      <w:r w:rsidRPr="003F7194">
        <w:rPr>
          <w:rFonts w:ascii="楷体_GB2312" w:eastAsia="楷体_GB2312" w:hint="eastAsia"/>
          <w:sz w:val="32"/>
          <w:szCs w:val="32"/>
        </w:rPr>
        <w:t>（六）</w:t>
      </w:r>
      <w:r>
        <w:rPr>
          <w:rFonts w:ascii="楷体_GB2312" w:eastAsia="楷体_GB2312" w:hint="eastAsia"/>
          <w:sz w:val="32"/>
          <w:szCs w:val="32"/>
        </w:rPr>
        <w:t>加强事中事后</w:t>
      </w:r>
      <w:r w:rsidRPr="003F7194">
        <w:rPr>
          <w:rFonts w:ascii="楷体_GB2312" w:eastAsia="楷体_GB2312" w:hint="eastAsia"/>
          <w:sz w:val="32"/>
          <w:szCs w:val="32"/>
        </w:rPr>
        <w:t>管理</w:t>
      </w:r>
    </w:p>
    <w:p w14:paraId="1DCBE26D" w14:textId="77777777" w:rsidR="00687D5E" w:rsidRDefault="00687D5E" w:rsidP="00687D5E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一是明确提出“</w:t>
      </w:r>
      <w:r w:rsidRPr="00224BFA">
        <w:rPr>
          <w:rFonts w:ascii="仿宋_GB2312" w:eastAsia="仿宋_GB2312" w:hint="eastAsia"/>
          <w:sz w:val="32"/>
          <w:szCs w:val="32"/>
        </w:rPr>
        <w:t>进口物品仅限申请单位在本市范围内开展研发自用，不得用于临床试验、销售、赠与、交换等其他用途，不得变更物品所有权。</w:t>
      </w:r>
      <w:r>
        <w:rPr>
          <w:rFonts w:ascii="仿宋_GB2312" w:eastAsia="仿宋_GB2312" w:hint="eastAsia"/>
          <w:sz w:val="32"/>
          <w:szCs w:val="32"/>
        </w:rPr>
        <w:t>”</w:t>
      </w:r>
    </w:p>
    <w:p w14:paraId="6757073C" w14:textId="77777777" w:rsidR="001E6FE4" w:rsidRDefault="00687D5E" w:rsidP="00687D5E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二是对企业主体责任提出更高要求。</w:t>
      </w:r>
      <w:r w:rsidR="001E6FE4" w:rsidRPr="001E6FE4">
        <w:rPr>
          <w:rFonts w:ascii="仿宋_GB2312" w:eastAsia="仿宋_GB2312" w:hint="eastAsia"/>
          <w:sz w:val="32"/>
          <w:szCs w:val="32"/>
        </w:rPr>
        <w:t>申请单位应严格按照申请用途开展研发工作，负责所进口物品的科学、合理、安全使用，具有对进口物品全流程的追溯能力、风险防控和处置能力，防止流弊。研发结束后，申请单位应及时向联合推进机制办公室报告使用情况，并将未使用的“白名单”物品做无害化处理。申请单位应建立健全内控制度，建立进口物品使用台账，并接受进口物品全流程监管。</w:t>
      </w:r>
    </w:p>
    <w:p w14:paraId="53BCB678" w14:textId="031AD743" w:rsidR="009F6AEA" w:rsidRPr="00944C12" w:rsidRDefault="00687D5E" w:rsidP="00944C12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7854F4">
        <w:rPr>
          <w:rFonts w:ascii="仿宋_GB2312" w:eastAsia="仿宋_GB2312" w:hint="eastAsia"/>
          <w:sz w:val="32"/>
          <w:szCs w:val="32"/>
        </w:rPr>
        <w:t>三是提高申请单位资质要求</w:t>
      </w:r>
      <w:r w:rsidR="00532A13">
        <w:rPr>
          <w:rFonts w:ascii="仿宋_GB2312" w:eastAsia="仿宋_GB2312" w:hint="eastAsia"/>
          <w:sz w:val="32"/>
          <w:szCs w:val="32"/>
        </w:rPr>
        <w:t>。</w:t>
      </w:r>
      <w:r w:rsidRPr="007854F4">
        <w:rPr>
          <w:rFonts w:ascii="仿宋_GB2312" w:eastAsia="仿宋_GB2312" w:hint="eastAsia"/>
          <w:sz w:val="32"/>
          <w:szCs w:val="32"/>
        </w:rPr>
        <w:t>增加</w:t>
      </w:r>
      <w:r w:rsidR="00532A13">
        <w:rPr>
          <w:rFonts w:ascii="仿宋_GB2312" w:eastAsia="仿宋_GB2312" w:hint="eastAsia"/>
          <w:sz w:val="32"/>
          <w:szCs w:val="32"/>
        </w:rPr>
        <w:t>“</w:t>
      </w:r>
      <w:r w:rsidRPr="007854F4">
        <w:rPr>
          <w:rFonts w:ascii="仿宋_GB2312" w:eastAsia="仿宋_GB2312" w:hint="eastAsia"/>
          <w:sz w:val="32"/>
          <w:szCs w:val="32"/>
        </w:rPr>
        <w:t>具备良好的信用记录，近</w:t>
      </w:r>
      <w:r>
        <w:rPr>
          <w:rFonts w:ascii="仿宋_GB2312" w:eastAsia="仿宋_GB2312" w:hint="eastAsia"/>
          <w:sz w:val="32"/>
          <w:szCs w:val="32"/>
        </w:rPr>
        <w:t>两</w:t>
      </w:r>
      <w:r w:rsidRPr="007854F4">
        <w:rPr>
          <w:rFonts w:ascii="仿宋_GB2312" w:eastAsia="仿宋_GB2312" w:hint="eastAsia"/>
          <w:sz w:val="32"/>
          <w:szCs w:val="32"/>
        </w:rPr>
        <w:t>年来无严重失信行为和不良安全记录。</w:t>
      </w:r>
      <w:r w:rsidR="00532A13">
        <w:rPr>
          <w:rFonts w:ascii="仿宋_GB2312" w:eastAsia="仿宋_GB2312" w:hint="eastAsia"/>
          <w:sz w:val="32"/>
          <w:szCs w:val="32"/>
        </w:rPr>
        <w:t>”</w:t>
      </w:r>
    </w:p>
    <w:sectPr w:rsidR="009F6AEA" w:rsidRPr="00944C1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F462" w14:textId="77777777" w:rsidR="00FD6B98" w:rsidRDefault="00FD6B98" w:rsidP="009F6AE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C08EDD" w14:textId="77777777" w:rsidR="00FD6B98" w:rsidRDefault="00FD6B98" w:rsidP="009F6AE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36125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1DF20FF" w14:textId="5DFBC1A1" w:rsidR="009F6AEA" w:rsidRPr="009F6AEA" w:rsidRDefault="009F6AEA">
        <w:pPr>
          <w:pStyle w:val="af0"/>
          <w:jc w:val="center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9F6AEA">
          <w:rPr>
            <w:rFonts w:ascii="宋体" w:eastAsia="宋体" w:hAnsi="宋体"/>
            <w:sz w:val="28"/>
            <w:szCs w:val="28"/>
          </w:rPr>
          <w:fldChar w:fldCharType="begin"/>
        </w:r>
        <w:r w:rsidRPr="009F6AE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F6AEA">
          <w:rPr>
            <w:rFonts w:ascii="宋体" w:eastAsia="宋体" w:hAnsi="宋体"/>
            <w:sz w:val="28"/>
            <w:szCs w:val="28"/>
          </w:rPr>
          <w:fldChar w:fldCharType="separate"/>
        </w:r>
        <w:r w:rsidRPr="009F6AEA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9F6AEA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14:paraId="3C25D114" w14:textId="77777777" w:rsidR="009F6AEA" w:rsidRDefault="009F6AE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53A7" w14:textId="77777777" w:rsidR="00FD6B98" w:rsidRDefault="00FD6B98" w:rsidP="009F6AE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154D5D5" w14:textId="77777777" w:rsidR="00FD6B98" w:rsidRDefault="00FD6B98" w:rsidP="009F6AE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2B"/>
    <w:rsid w:val="00053D6C"/>
    <w:rsid w:val="000C2535"/>
    <w:rsid w:val="001933C6"/>
    <w:rsid w:val="00197924"/>
    <w:rsid w:val="001E6FE4"/>
    <w:rsid w:val="002915F3"/>
    <w:rsid w:val="00360FD2"/>
    <w:rsid w:val="00415AB8"/>
    <w:rsid w:val="0044238B"/>
    <w:rsid w:val="00444A16"/>
    <w:rsid w:val="004F4429"/>
    <w:rsid w:val="00532A13"/>
    <w:rsid w:val="00582EFA"/>
    <w:rsid w:val="00586969"/>
    <w:rsid w:val="005E0D35"/>
    <w:rsid w:val="00604C47"/>
    <w:rsid w:val="00627301"/>
    <w:rsid w:val="00687D5E"/>
    <w:rsid w:val="006959C8"/>
    <w:rsid w:val="006D5E96"/>
    <w:rsid w:val="006E7176"/>
    <w:rsid w:val="007462FD"/>
    <w:rsid w:val="00830BF8"/>
    <w:rsid w:val="008E7EB1"/>
    <w:rsid w:val="00933E15"/>
    <w:rsid w:val="00944C12"/>
    <w:rsid w:val="0095414F"/>
    <w:rsid w:val="00965E2A"/>
    <w:rsid w:val="009B1A70"/>
    <w:rsid w:val="009E54EF"/>
    <w:rsid w:val="009F6AEA"/>
    <w:rsid w:val="009F7D30"/>
    <w:rsid w:val="00AE0220"/>
    <w:rsid w:val="00AE162B"/>
    <w:rsid w:val="00AE3FAF"/>
    <w:rsid w:val="00D719AF"/>
    <w:rsid w:val="00D724C2"/>
    <w:rsid w:val="00E007FD"/>
    <w:rsid w:val="00E60F0A"/>
    <w:rsid w:val="00EC3825"/>
    <w:rsid w:val="00F367A6"/>
    <w:rsid w:val="00F84EEB"/>
    <w:rsid w:val="00F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BCE6A5"/>
  <w15:chartTrackingRefBased/>
  <w15:docId w15:val="{6AA6363C-9446-4607-B0EC-48F586E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A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62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6A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6A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6A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6AEA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9F6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970</Words>
  <Characters>981</Characters>
  <Application>Microsoft Office Word</Application>
  <DocSecurity>0</DocSecurity>
  <Lines>75</Lines>
  <Paragraphs>55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Pei</dc:creator>
  <cp:keywords/>
  <dc:description/>
  <cp:lastModifiedBy>Bin Pei</cp:lastModifiedBy>
  <cp:revision>22</cp:revision>
  <dcterms:created xsi:type="dcterms:W3CDTF">2025-09-27T13:18:00Z</dcterms:created>
  <dcterms:modified xsi:type="dcterms:W3CDTF">2026-04-29T09:40:00Z</dcterms:modified>
</cp:coreProperties>
</file>